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84B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ДУБОВСКИЙ РАЙОННЫЙ ОТДЕЛ ОБРАЗОВАНИЯ </w:t>
      </w:r>
    </w:p>
    <w:p w14:paraId="531BA9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8F0698"/>
    <w:p w14:paraId="7C13F53E"/>
    <w:p w14:paraId="2D87FD71"/>
    <w:p w14:paraId="29117A3B"/>
    <w:p w14:paraId="5E9C51EE"/>
    <w:p w14:paraId="57F419CD"/>
    <w:p w14:paraId="59F18545"/>
    <w:p w14:paraId="13AD85CD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sz w:val="36"/>
          <w:szCs w:val="36"/>
        </w:rPr>
        <w:t>МОДЕЛЬ</w:t>
      </w:r>
    </w:p>
    <w:p w14:paraId="778CB8A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МНОГОУРОВНЕВОГО УПРАВЛЕНИЯ РАЗВИТИЕМ МУНИЦИПАЛЬНОЙ СИСТЕМЫ ИНКЛЮЗИВНОГО </w:t>
      </w:r>
      <w:bookmarkEnd w:id="0"/>
      <w:r>
        <w:rPr>
          <w:rFonts w:ascii="Times New Roman" w:hAnsi="Times New Roman" w:cs="Times New Roman"/>
          <w:sz w:val="36"/>
          <w:szCs w:val="36"/>
        </w:rPr>
        <w:t>ОБРАЗОВАНИЯ ДУБОВСКОГО РАЙОНА</w:t>
      </w:r>
    </w:p>
    <w:p w14:paraId="2E1B883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05D814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83BDD57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685BE5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1222C4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075B62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536AD1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153A16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4BA753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0FAFD0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736CA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66A5B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F08660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9119F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A511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14:paraId="19F295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7A4A2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ПАСПОРТ МОДЕЛИ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4"/>
        <w:gridCol w:w="6470"/>
      </w:tblGrid>
      <w:tr w14:paraId="1C06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27BA7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Модели</w:t>
            </w:r>
          </w:p>
        </w:tc>
        <w:tc>
          <w:tcPr>
            <w:tcW w:w="6656" w:type="dxa"/>
          </w:tcPr>
          <w:p w14:paraId="05BEE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модель многоуровневого управления развитием системы инклюзивного образования Дубовского района</w:t>
            </w:r>
          </w:p>
        </w:tc>
      </w:tr>
      <w:tr w14:paraId="32515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2FFCCD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в рамках которой осуществляется научно-методическая и методическая деятельность (федеральная, отраслевая, региональная, муниципальная)</w:t>
            </w:r>
          </w:p>
        </w:tc>
        <w:tc>
          <w:tcPr>
            <w:tcW w:w="6656" w:type="dxa"/>
          </w:tcPr>
          <w:p w14:paraId="1BE5DA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</w:p>
        </w:tc>
      </w:tr>
      <w:tr w14:paraId="5333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5FA20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 Модели</w:t>
            </w:r>
          </w:p>
        </w:tc>
        <w:tc>
          <w:tcPr>
            <w:tcW w:w="6656" w:type="dxa"/>
          </w:tcPr>
          <w:p w14:paraId="435F9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Дубовский районный отдел образования </w:t>
            </w:r>
          </w:p>
        </w:tc>
      </w:tr>
      <w:tr w14:paraId="528D8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7C45AA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программы/нормативные документы</w:t>
            </w:r>
          </w:p>
        </w:tc>
        <w:tc>
          <w:tcPr>
            <w:tcW w:w="6656" w:type="dxa"/>
          </w:tcPr>
          <w:p w14:paraId="7BEB60B7">
            <w:pPr>
              <w:pStyle w:val="1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rStyle w:val="7"/>
                <w:b w:val="0"/>
                <w:bCs w:val="0"/>
                <w:color w:val="333333"/>
                <w:sz w:val="28"/>
                <w:szCs w:val="28"/>
              </w:rPr>
              <w:t xml:space="preserve">- </w:t>
            </w:r>
            <w:r>
              <w:rPr>
                <w:rStyle w:val="7"/>
                <w:b w:val="0"/>
                <w:bCs w:val="0"/>
                <w:sz w:val="28"/>
                <w:szCs w:val="28"/>
              </w:rPr>
              <w:t xml:space="preserve">Федеральный закон от 29.12.2012 №273-ФЗ «Об образовании в Российской Федерации». </w:t>
            </w:r>
            <w:r>
              <w:rPr>
                <w:sz w:val="28"/>
                <w:szCs w:val="28"/>
              </w:rPr>
              <w:t>Направлен на обеспечение прав каждого человека на образование в течение всей жизни с учётом особенностей психофизического развития, индивидуальных возможностей и состояния здоровья;</w:t>
            </w:r>
          </w:p>
          <w:p w14:paraId="12EF27FD">
            <w:pPr>
              <w:pStyle w:val="12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8"/>
                <w:szCs w:val="28"/>
              </w:rPr>
            </w:pPr>
            <w:r>
              <w:rPr>
                <w:rStyle w:val="7"/>
                <w:sz w:val="28"/>
                <w:szCs w:val="28"/>
              </w:rPr>
              <w:t xml:space="preserve">- </w:t>
            </w:r>
            <w:r>
              <w:rPr>
                <w:rStyle w:val="7"/>
                <w:b w:val="0"/>
                <w:sz w:val="28"/>
                <w:szCs w:val="28"/>
              </w:rPr>
              <w:t xml:space="preserve">Приказы Министерства просвещения РФ от 24.11.2022 №1022, №1023 и №1026,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которыми утверждены федеральные адаптированные образовательные программы для обучающихся с умственной отсталостью (интеллектуальными нарушениями), получения дошкольного и начального общего образования; </w:t>
            </w:r>
          </w:p>
          <w:p w14:paraId="64EF5AFF">
            <w:pPr>
              <w:pStyle w:val="12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rStyle w:val="7"/>
                <w:b w:val="0"/>
                <w:sz w:val="28"/>
                <w:szCs w:val="28"/>
              </w:rPr>
              <w:t>- Приказ Министерства просвещения РФ от 19.12.2014 №1598</w:t>
            </w:r>
            <w:r>
              <w:rPr>
                <w:b/>
                <w:sz w:val="28"/>
                <w:szCs w:val="28"/>
              </w:rPr>
              <w:t> </w:t>
            </w:r>
            <w:r>
              <w:rPr>
                <w:rStyle w:val="7"/>
                <w:b w:val="0"/>
                <w:sz w:val="28"/>
                <w:szCs w:val="28"/>
              </w:rPr>
              <w:t>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      </w:r>
            <w:r>
              <w:rPr>
                <w:b/>
                <w:sz w:val="28"/>
                <w:szCs w:val="28"/>
              </w:rPr>
              <w:t xml:space="preserve">; </w:t>
            </w:r>
          </w:p>
          <w:p w14:paraId="53C6844A">
            <w:pPr>
              <w:pStyle w:val="12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rStyle w:val="7"/>
                <w:b w:val="0"/>
                <w:sz w:val="28"/>
                <w:szCs w:val="28"/>
              </w:rPr>
              <w:t>- Приказ Министерства просвещения РФ от 19.12.2014 №1599</w:t>
            </w:r>
            <w:r>
              <w:rPr>
                <w:b/>
                <w:sz w:val="28"/>
                <w:szCs w:val="28"/>
              </w:rPr>
              <w:t> </w:t>
            </w:r>
            <w:r>
              <w:rPr>
                <w:rStyle w:val="7"/>
                <w:b w:val="0"/>
                <w:sz w:val="28"/>
                <w:szCs w:val="28"/>
              </w:rPr>
              <w:t>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  <w:r>
              <w:rPr>
                <w:b/>
                <w:sz w:val="28"/>
                <w:szCs w:val="28"/>
              </w:rPr>
              <w:t>; </w:t>
            </w:r>
          </w:p>
          <w:p w14:paraId="08596147">
            <w:pPr>
              <w:pStyle w:val="12"/>
              <w:numPr>
                <w:ilvl w:val="0"/>
                <w:numId w:val="1"/>
              </w:numPr>
              <w:shd w:val="clear" w:color="auto" w:fill="FFFFFF"/>
              <w:spacing w:before="0" w:after="0" w:afterAutospacing="0"/>
              <w:ind w:left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rStyle w:val="7"/>
                <w:b w:val="0"/>
                <w:sz w:val="28"/>
                <w:szCs w:val="28"/>
              </w:rPr>
              <w:t xml:space="preserve">- Приказ </w:t>
            </w:r>
            <w:r>
              <w:rPr>
                <w:rFonts w:eastAsia="Calibri"/>
                <w:sz w:val="28"/>
                <w:szCs w:val="28"/>
              </w:rPr>
              <w:t xml:space="preserve">Минобразования РФ </w:t>
            </w:r>
            <w:r>
              <w:rPr>
                <w:rStyle w:val="7"/>
                <w:b w:val="0"/>
                <w:sz w:val="28"/>
                <w:szCs w:val="28"/>
              </w:rPr>
              <w:t>от 01.11.2024 №763</w:t>
            </w:r>
            <w:r>
              <w:rPr>
                <w:b/>
                <w:sz w:val="28"/>
                <w:szCs w:val="28"/>
              </w:rPr>
              <w:t> </w:t>
            </w:r>
            <w:r>
              <w:rPr>
                <w:rStyle w:val="7"/>
                <w:b w:val="0"/>
                <w:sz w:val="28"/>
                <w:szCs w:val="28"/>
              </w:rPr>
              <w:t>«</w:t>
            </w:r>
            <w:r>
              <w:rPr>
                <w:rFonts w:eastAsia="Calibri"/>
                <w:sz w:val="28"/>
                <w:szCs w:val="28"/>
              </w:rPr>
              <w:t>Об утверждении Положения о психолого-медико-педагогической комиссии</w:t>
            </w:r>
            <w:r>
              <w:rPr>
                <w:rStyle w:val="7"/>
                <w:b w:val="0"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>. </w:t>
            </w:r>
          </w:p>
        </w:tc>
      </w:tr>
      <w:tr w14:paraId="3D52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58B9CC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правового акта, утверждающего Модель</w:t>
            </w:r>
          </w:p>
        </w:tc>
        <w:tc>
          <w:tcPr>
            <w:tcW w:w="6656" w:type="dxa"/>
          </w:tcPr>
          <w:p w14:paraId="0CC3F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Дубовского районного отдела образования </w:t>
            </w:r>
          </w:p>
        </w:tc>
      </w:tr>
      <w:tr w14:paraId="5AE0D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3CCB8C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Модели</w:t>
            </w:r>
          </w:p>
        </w:tc>
        <w:tc>
          <w:tcPr>
            <w:tcW w:w="6656" w:type="dxa"/>
          </w:tcPr>
          <w:p w14:paraId="3102FDB8">
            <w:pPr>
              <w:widowControl w:val="0"/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инклюзивной образовательной среды в Дубовском районе, обеспечивающей доступное и качественное образование детей с особыми образовательными потребностями:</w:t>
            </w:r>
          </w:p>
          <w:p w14:paraId="1C047158">
            <w:pPr>
              <w:widowControl w:val="0"/>
              <w:tabs>
                <w:tab w:val="left" w:pos="949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 ОВЗ, с инвалидностью, одаренных, мигрантов, билингов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</w:tc>
      </w:tr>
      <w:tr w14:paraId="6FE7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0161A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Модели</w:t>
            </w:r>
          </w:p>
        </w:tc>
        <w:tc>
          <w:tcPr>
            <w:tcW w:w="6656" w:type="dxa"/>
          </w:tcPr>
          <w:p w14:paraId="663019E1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1.Создать условия в образовательных организациях Дубовского района, в соответствии с ФГОС обучающихся с ОВЗ.</w:t>
            </w:r>
          </w:p>
          <w:p w14:paraId="7073D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Совершенствовать и развивать систему ранней помощи детям от 2-х до 3-х лет.</w:t>
            </w:r>
          </w:p>
          <w:p w14:paraId="14401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3.Обеспечить вариативность образования для данной категории обучающихся.</w:t>
            </w:r>
          </w:p>
          <w:p w14:paraId="0D064B8F">
            <w:pPr>
              <w:tabs>
                <w:tab w:val="left" w:pos="2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4.Развивать систему работы по профориентации в рамках федерального проекта «Билет в будущее».</w:t>
            </w:r>
          </w:p>
          <w:p w14:paraId="02D46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5.Совершенствовать работу психолого-педагогической службы, методической и консультативной помощи родителям.</w:t>
            </w:r>
          </w:p>
          <w:p w14:paraId="7AC324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6.Совершенствовать профессиональную компетентность руководителей образовательных организаций, педагогов, специалистов, участвующих в сопровождении детей в инклюзивном образовательном пространстве Дубовского района.</w:t>
            </w:r>
          </w:p>
          <w:p w14:paraId="2EBCB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7.Формировать инклюзивную культуру участников образовательных отношений </w:t>
            </w:r>
          </w:p>
        </w:tc>
      </w:tr>
      <w:tr w14:paraId="3F8C9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0AFBA8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апробации</w:t>
            </w:r>
          </w:p>
        </w:tc>
        <w:tc>
          <w:tcPr>
            <w:tcW w:w="6656" w:type="dxa"/>
          </w:tcPr>
          <w:p w14:paraId="6D103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 сентября 2025 года</w:t>
            </w:r>
          </w:p>
        </w:tc>
      </w:tr>
      <w:tr w14:paraId="76431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9" w:type="dxa"/>
          </w:tcPr>
          <w:p w14:paraId="1F1391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 управления</w:t>
            </w:r>
          </w:p>
        </w:tc>
        <w:tc>
          <w:tcPr>
            <w:tcW w:w="6656" w:type="dxa"/>
          </w:tcPr>
          <w:p w14:paraId="323AFE3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1) Концептуально-целевой.   </w:t>
            </w:r>
          </w:p>
          <w:p w14:paraId="7B0FF2F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>2) Функционально-содержательный.</w:t>
            </w:r>
          </w:p>
          <w:p w14:paraId="1653123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pacing w:val="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3) Организационный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pacing w:val="76"/>
                <w:sz w:val="28"/>
                <w:szCs w:val="28"/>
                <w:lang w:eastAsia="ru-RU"/>
              </w:rPr>
              <w:t>.</w:t>
            </w:r>
          </w:p>
          <w:p w14:paraId="38E8A75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pacing w:val="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4) Аналитико-результативный.</w:t>
            </w:r>
          </w:p>
        </w:tc>
      </w:tr>
    </w:tbl>
    <w:p w14:paraId="1EC8F94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2629D02">
      <w:pPr>
        <w:pStyle w:val="19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Введение</w:t>
      </w:r>
    </w:p>
    <w:p w14:paraId="14990F3B">
      <w:pPr>
        <w:pStyle w:val="19"/>
        <w:ind w:left="106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B082F32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муниципальной системы образования модель инклюзивного образования является очень значимым социальным аспектом для развития муниципального образования в целом: начиная от соблюдения прав детей с ограниченными возможностями здоровья и расширения межведомственного взаимодействия, заканчивая формированием доступного образования для всех участников образовательного процесса.</w:t>
      </w:r>
    </w:p>
    <w:p w14:paraId="73D579E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модель инклюзивного образования Дубовского района предназначена для целостного понимания и разворачивания работ муниципалитета в части соблюдения прав детей с ограниченными возможностями здоровья, расширения межведомственного взаимодействия, формирования доступного образования для всех участников образовательного процесса.</w:t>
      </w:r>
    </w:p>
    <w:p w14:paraId="7C42A403">
      <w:pPr>
        <w:pStyle w:val="19"/>
        <w:ind w:firstLine="709"/>
        <w:jc w:val="both"/>
        <w:rPr>
          <w:rStyle w:val="7"/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является инструментом управления развитием системы инклюзивного образования в Дубовском районе. Нормативным основанием разработки модели являются:</w:t>
      </w:r>
    </w:p>
    <w:p w14:paraId="6FBCA3E8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7"/>
          <w:rFonts w:ascii="Times New Roman" w:hAnsi="Times New Roman" w:cs="Times New Roman"/>
          <w:b w:val="0"/>
          <w:sz w:val="28"/>
          <w:szCs w:val="28"/>
        </w:rPr>
        <w:t>- Федеральный закон от 29.12.2012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 Направлен на обеспечение прав каждого человека на образование в течение всей жизни с учётом особенностей психофизического развития, индивидуальных возможностей и состояния здоровья; </w:t>
      </w:r>
    </w:p>
    <w:p w14:paraId="4E37FB6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7"/>
          <w:rFonts w:ascii="Times New Roman" w:hAnsi="Times New Roman" w:cs="Times New Roman"/>
          <w:b w:val="0"/>
          <w:sz w:val="28"/>
          <w:szCs w:val="28"/>
        </w:rPr>
        <w:t>- Приказы Министерства просвещения РФ от 24.11.2022, №1023, №1026 и №1022</w:t>
      </w:r>
      <w:r>
        <w:rPr>
          <w:rFonts w:ascii="Times New Roman" w:hAnsi="Times New Roman" w:cs="Times New Roman"/>
          <w:sz w:val="28"/>
          <w:szCs w:val="28"/>
        </w:rPr>
        <w:t>, которыми утверждены федеральные адаптированные образовательные программы для обучающихся с умственной отсталостью (интеллектуальными нарушениями), дошкольного и начального общего образования;</w:t>
      </w:r>
    </w:p>
    <w:p w14:paraId="5C22048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7"/>
          <w:rFonts w:ascii="Times New Roman" w:hAnsi="Times New Roman" w:cs="Times New Roman"/>
          <w:b w:val="0"/>
          <w:sz w:val="28"/>
          <w:szCs w:val="28"/>
        </w:rPr>
        <w:t>- Приказ Министерства просвещения РФ от 19.12.2014 №1598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7"/>
          <w:rFonts w:ascii="Times New Roman" w:hAnsi="Times New Roman" w:cs="Times New Roman"/>
          <w:b w:val="0"/>
          <w:sz w:val="28"/>
          <w:szCs w:val="28"/>
        </w:rPr>
        <w:t>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073BA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7"/>
          <w:rFonts w:ascii="Times New Roman" w:hAnsi="Times New Roman" w:cs="Times New Roman"/>
          <w:b w:val="0"/>
          <w:sz w:val="28"/>
          <w:szCs w:val="28"/>
        </w:rPr>
        <w:t>- Приказ Министерства просвещения РФ от 19.12.2014 №1599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7"/>
          <w:rFonts w:ascii="Times New Roman" w:hAnsi="Times New Roman" w:cs="Times New Roman"/>
          <w:b w:val="0"/>
          <w:sz w:val="28"/>
          <w:szCs w:val="28"/>
        </w:rPr>
        <w:t>«Об утверждении Федерального государственного образовательного стандарта основного общего образования обучающихся с умственной отсталостью (интеллектуальными нарушениями)»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94CED9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7"/>
          <w:rFonts w:ascii="Times New Roman" w:hAnsi="Times New Roman" w:cs="Times New Roman"/>
          <w:b w:val="0"/>
          <w:sz w:val="28"/>
          <w:szCs w:val="28"/>
        </w:rPr>
        <w:t xml:space="preserve">- Приказ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Минобразования России </w:t>
      </w:r>
      <w:r>
        <w:rPr>
          <w:rStyle w:val="7"/>
          <w:rFonts w:ascii="Times New Roman" w:hAnsi="Times New Roman" w:cs="Times New Roman"/>
          <w:b w:val="0"/>
          <w:sz w:val="28"/>
          <w:szCs w:val="28"/>
        </w:rPr>
        <w:t>от 01.11.2024 №763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Style w:val="7"/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eastAsia="Calibri" w:cs="Times New Roman"/>
          <w:sz w:val="28"/>
          <w:szCs w:val="28"/>
        </w:rPr>
        <w:t>Об утверждении Положения о психолого-медико-педагогической комиссии</w:t>
      </w:r>
      <w:r>
        <w:rPr>
          <w:rStyle w:val="7"/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 </w:t>
      </w:r>
    </w:p>
    <w:p w14:paraId="5DC5AA62">
      <w:pPr>
        <w:pStyle w:val="19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1"/>
          <w:sz w:val="28"/>
          <w:szCs w:val="28"/>
          <w:lang w:eastAsia="ru-RU"/>
        </w:rPr>
        <w:t>В связи с тем, что для организации обучения детей с ОВЗ требуется создание наиболее вариативного спектра условий, в дальнейшем, при описании модели, будут упоминаться обучающиеся с ограниченными возможностями здоровья (ОВЗ).</w:t>
      </w:r>
    </w:p>
    <w:p w14:paraId="64B9CC94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направлена на реализацию следующих направлений:</w:t>
      </w:r>
    </w:p>
    <w:p w14:paraId="208CBF39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инклюзивной культуры общества;</w:t>
      </w:r>
    </w:p>
    <w:p w14:paraId="1257FE94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универсальной безбарьерной среды;</w:t>
      </w:r>
    </w:p>
    <w:p w14:paraId="6F76D64A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вариативности предоставления образования детям с ОВЗ в образовательных учреждениях Дубовского района;</w:t>
      </w:r>
    </w:p>
    <w:p w14:paraId="6899558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комплексного сопровождения детей с ОВЗ;</w:t>
      </w:r>
    </w:p>
    <w:p w14:paraId="136E6B25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развитие системы ранней помощи;</w:t>
      </w:r>
    </w:p>
    <w:p w14:paraId="7274DBC1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социализации и трудовой занятости детей с ОВЗ;</w:t>
      </w:r>
    </w:p>
    <w:p w14:paraId="0C796A5C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системы методического сопровождения инклюзивного образования;</w:t>
      </w:r>
    </w:p>
    <w:p w14:paraId="024B4CEC">
      <w:pPr>
        <w:pStyle w:val="19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профессиональной компетентности педагогических работников, специалистов сопровождения, руководителей образовательных организаций Дубовского района.</w:t>
      </w:r>
    </w:p>
    <w:p w14:paraId="29A6E008">
      <w:pPr>
        <w:pStyle w:val="19"/>
        <w:ind w:firstLine="709"/>
        <w:jc w:val="both"/>
        <w:rPr>
          <w:rFonts w:ascii="Times New Roman" w:hAnsi="Times New Roman" w:cs="Times New Roman"/>
          <w:spacing w:val="1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Компонентами муниципальной модели многоуровневого управления развитием системы инклюзивного образования Дубовского района выделены:</w:t>
      </w:r>
    </w:p>
    <w:p w14:paraId="2BA0533F">
      <w:pPr>
        <w:pStyle w:val="19"/>
        <w:ind w:firstLine="709"/>
        <w:jc w:val="both"/>
        <w:rPr>
          <w:rFonts w:ascii="Times New Roman" w:hAnsi="Times New Roman" w:cs="Times New Roman"/>
          <w:spacing w:val="11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1) Концептуально-целевой. </w:t>
      </w:r>
    </w:p>
    <w:p w14:paraId="76741733">
      <w:pPr>
        <w:pStyle w:val="19"/>
        <w:ind w:firstLine="709"/>
        <w:jc w:val="both"/>
        <w:rPr>
          <w:rFonts w:ascii="Times New Roman" w:hAnsi="Times New Roman" w:cs="Times New Roman"/>
          <w:spacing w:val="11"/>
          <w:sz w:val="28"/>
          <w:lang w:eastAsia="ru-RU"/>
        </w:rPr>
      </w:pPr>
      <w:r>
        <w:rPr>
          <w:rFonts w:ascii="Times New Roman" w:hAnsi="Times New Roman" w:cs="Times New Roman"/>
          <w:spacing w:val="11"/>
          <w:sz w:val="28"/>
          <w:lang w:eastAsia="ru-RU"/>
        </w:rPr>
        <w:t>2) Функционально-содержательный.</w:t>
      </w:r>
    </w:p>
    <w:p w14:paraId="3017A2E7">
      <w:pPr>
        <w:pStyle w:val="19"/>
        <w:ind w:firstLine="709"/>
        <w:jc w:val="both"/>
        <w:rPr>
          <w:rFonts w:ascii="Times New Roman" w:hAnsi="Times New Roman" w:cs="Times New Roman"/>
          <w:i/>
          <w:spacing w:val="11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3) Организационный</w:t>
      </w:r>
      <w:r>
        <w:rPr>
          <w:rFonts w:ascii="Times New Roman" w:hAnsi="Times New Roman" w:cs="Times New Roman"/>
          <w:i/>
          <w:spacing w:val="76"/>
          <w:sz w:val="28"/>
          <w:lang w:eastAsia="ru-RU"/>
        </w:rPr>
        <w:t>.</w:t>
      </w:r>
    </w:p>
    <w:p w14:paraId="0AC09308">
      <w:pPr>
        <w:pStyle w:val="19"/>
        <w:ind w:firstLine="709"/>
        <w:jc w:val="both"/>
        <w:rPr>
          <w:rFonts w:ascii="Times New Roman" w:hAnsi="Times New Roman" w:cs="Times New Roman"/>
          <w:spacing w:val="11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4) Аналитико-результативный.</w:t>
      </w:r>
    </w:p>
    <w:p w14:paraId="58278392">
      <w:pPr>
        <w:pStyle w:val="19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Схематично модель многоуровневого управления развитием муниципальной системы инклюзивного образования представлена в приложении №1.</w:t>
      </w:r>
    </w:p>
    <w:p w14:paraId="2832C48F">
      <w:pPr>
        <w:pStyle w:val="19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14:paraId="3A239B90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14:paraId="523D5FEB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eastAsia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Анализ состояния организации инклюзивного образования</w:t>
      </w:r>
    </w:p>
    <w:p w14:paraId="5AC01BFA">
      <w:pPr>
        <w:pStyle w:val="19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D2D5FAA">
      <w:pPr>
        <w:pStyle w:val="19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Характеристика детей</w:t>
      </w:r>
    </w:p>
    <w:p w14:paraId="56140BA9">
      <w:pPr>
        <w:pStyle w:val="19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14F6297">
      <w:pPr>
        <w:pStyle w:val="19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комплекс Дубовского района представлен 27 образовательными организациями, включающими в себя:</w:t>
      </w:r>
    </w:p>
    <w:p w14:paraId="297DDEAC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14 общеобразовательных организаций;</w:t>
      </w:r>
    </w:p>
    <w:p w14:paraId="35F341AE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11 дошкольных образовательных организаций;</w:t>
      </w:r>
    </w:p>
    <w:p w14:paraId="449A1B1B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2 учреждения дополнительного образования детей;</w:t>
      </w:r>
    </w:p>
    <w:p w14:paraId="1803F005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31.05.2025 года в общеобразовательных организациях Дубовского района обучается 1929 учащихся. Из них 57 человек детей с ОВЗ и детей-инвалидов, в том числе:</w:t>
      </w:r>
    </w:p>
    <w:p w14:paraId="762707F9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уровне начального общего образования детей с ОВЗ - 11 чел., детей - инвалидов – 4 чел., детей, имеющих двойной статус– 10 чел;</w:t>
      </w:r>
    </w:p>
    <w:p w14:paraId="2B65CA8F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уровне основного общего образования 15 человек являются  детьми с ОВЗ, 12 чел. -  детьми – инвалидами и 2 ребенка имеют  двойной статус;</w:t>
      </w:r>
    </w:p>
    <w:p w14:paraId="342E45FB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уровне среднего общего образования 3детей имеют статус ребенка – инвалида. </w:t>
      </w:r>
    </w:p>
    <w:p w14:paraId="58E3B06C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предоставлены необходимые детям специальные образовательные условия, следуя рекомендациям психолого-медико-педагогических комиссий (ПМПК). </w:t>
      </w:r>
    </w:p>
    <w:p w14:paraId="043D8189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ОВЗ обучаются инклюзивно в общеобразовательных организациях или индивидуально на дому по адаптированным образовательным программам, рекомендованным ПМПК. В школах работают квалифицированные педагоги, прошедшие специальную подготовку по работе с детьми с ОВЗ. Коррекционную помощь детям в образовательных организациях оказывают 14 педагогов – психологов.</w:t>
      </w:r>
    </w:p>
    <w:p w14:paraId="216FD1FB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действует система психолого-педагогического сопровождения детей с ОВЗ. Педагоги-психологи проводят диагностику и коррекцию нарушений развития, а также оказывают консультативную помощь родителям и педагогам. В районе также проводятся мероприятия по повышению квалификации педагогов и специалистов, работающих с детьми с ОВЗ. Регулярно организуются семинары, конференции и мастер-классы по актуальным вопросам инклюзивного образования.</w:t>
      </w:r>
    </w:p>
    <w:p w14:paraId="4E97E824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района в 2024-2025 учебном году обучаются 57детей с ОВЗ и детей-инвалидов. В соответствии с мероприятиями психолого-педагогической реабилитации 1 ребенок - инвалид получает общее образование по адаптированной образовательной программе, 18 чел. осваивают общеобразовательную программу в школе. С детьми-инвалидами проводятся мероприятия психолого-педагогической коррекции и реабилитации. Данные услуги оказывают педагоги и педагоги-психологи образовательных учреждений.</w:t>
      </w:r>
    </w:p>
    <w:p w14:paraId="3D7E1BB5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2024-2025 учебном году 19 из 57 обучающихся с ОВЗ и детей-инвалидов обучаются на дому, из них на уровне  начального общего образования: детей с ОВЗ - 3 человека, имеющих двойной статус (инвалид+ ОВЗ) – 6 чел и 1 ребенок-инвалид; на уровне основного общего образования детей с ОВЗ – 4 чел, детей – инвалидов – 2 человека, с двойным  статусом  – 2 ребенка. На уровне среднего общего образования 1ребенок- инвалид получал образование на дому. Образование обучающихся, осваивающих основные или адаптированные общеобразовательные программы на дому, осуществляется по индивидуальным учебным планам в порядке, установленном локальными нормативными актами образовательной организации с учетом имеющихся индивидуальных образовательных потребностей обучающихся.</w:t>
      </w:r>
    </w:p>
    <w:p w14:paraId="15B69B8A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 дошкольные образовательные организации посещают 2 ребенка с ограниченными возможностями здоровья. Удельный вес численности детей с ограниченными возможностями здоровья в общей численности воспитанников дошкольных образовательных организаций составляет 0,4%.</w:t>
      </w:r>
    </w:p>
    <w:p w14:paraId="723EEE85">
      <w:pPr>
        <w:pStyle w:val="19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2024-2025 учебном году в образовательных организациях Дубовского района реализуются программы дополнительного образования,  в которые  вовлечены 100 % обучающихся с ОВЗ.</w:t>
      </w:r>
    </w:p>
    <w:p w14:paraId="43A83365">
      <w:pPr>
        <w:pStyle w:val="19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</w:p>
    <w:p w14:paraId="7CD9098E">
      <w:pPr>
        <w:pStyle w:val="19"/>
        <w:ind w:firstLine="709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Характеристика педагогических кадров</w:t>
      </w:r>
    </w:p>
    <w:p w14:paraId="18D443CE">
      <w:pPr>
        <w:pStyle w:val="19"/>
        <w:ind w:firstLine="709"/>
        <w:jc w:val="center"/>
        <w:rPr>
          <w:rFonts w:ascii="Times New Roman" w:hAnsi="Times New Roman" w:cs="Times New Roman"/>
          <w:i/>
          <w:sz w:val="28"/>
        </w:rPr>
      </w:pPr>
    </w:p>
    <w:p w14:paraId="0EFB4B15">
      <w:pPr>
        <w:pStyle w:val="19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Одним из направлений инклюзивного образования является совершенствование профессиональной компетентности педагогических работников, специалистов сопровождения, руководителей образовательных организаций. В общеобразовательных учреждениях района все педагоги, обучающие детей с ОВЗ, прошли специальную переподготовку и обладают необходимой квалификацией для организации работы с обучающимися с ОВЗ и детьми - инвалидами. </w:t>
      </w:r>
    </w:p>
    <w:p w14:paraId="4E038B7E">
      <w:pPr>
        <w:pStyle w:val="19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Психолого-педагогическое и социальное сопровождение детей с ОВЗ и детей-инвалидов осуществляют 17 педагогов - психологов.</w:t>
      </w:r>
    </w:p>
    <w:p w14:paraId="48DC2E95">
      <w:pPr>
        <w:pStyle w:val="19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обеспечения системы методического сопровождения педагогов и узких специалистов функционируют районные методические объединения педагогов-психологов и классных руководителей. </w:t>
      </w:r>
    </w:p>
    <w:p w14:paraId="32C639EE">
      <w:pPr>
        <w:pStyle w:val="19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заседаний </w:t>
      </w:r>
      <w:r>
        <w:rPr>
          <w:rFonts w:ascii="Times New Roman" w:hAnsi="Times New Roman" w:cs="Times New Roman"/>
          <w:b/>
          <w:sz w:val="28"/>
        </w:rPr>
        <w:t>РМО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педагогов-психологов образовательных организаций Дубовского района</w:t>
      </w:r>
      <w:r>
        <w:rPr>
          <w:rFonts w:ascii="Times New Roman" w:hAnsi="Times New Roman" w:cs="Times New Roman"/>
          <w:sz w:val="28"/>
        </w:rPr>
        <w:t xml:space="preserve"> в 2024-2025 уч. году рассмотрены следующие вопросы</w:t>
      </w:r>
      <w:r>
        <w:rPr>
          <w:rFonts w:ascii="Times New Roman" w:hAnsi="Times New Roman" w:cs="Times New Roman"/>
          <w:b/>
          <w:bCs/>
          <w:sz w:val="28"/>
        </w:rPr>
        <w:t>:</w:t>
      </w:r>
    </w:p>
    <w:p w14:paraId="752239D4">
      <w:pPr>
        <w:pStyle w:val="19"/>
        <w:ind w:firstLine="709"/>
        <w:jc w:val="both"/>
        <w:rPr>
          <w:rFonts w:ascii="Times New Roman" w:hAnsi="Times New Roman" w:eastAsia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</w:rPr>
        <w:t>–  «Деятельность педагога-психолога в рамках направления на ПМПК»;</w:t>
      </w:r>
    </w:p>
    <w:p w14:paraId="7F1DFBD3">
      <w:pPr>
        <w:pStyle w:val="19"/>
        <w:ind w:firstLine="709"/>
        <w:jc w:val="both"/>
        <w:rPr>
          <w:rFonts w:ascii="Times New Roman" w:hAnsi="Times New Roman" w:eastAsia="Times New Roman" w:cs="Times New Roman"/>
          <w:sz w:val="28"/>
          <w:lang w:eastAsia="ar-SA"/>
        </w:rPr>
      </w:pPr>
      <w:r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eastAsia="Calibri" w:cs="Times New Roman"/>
          <w:sz w:val="28"/>
        </w:rPr>
        <w:t>«Психолого-педагогическое сопровождение опекунских семей и детей, находящихся под опекой. Формы и методы работы школьного психолога»;</w:t>
      </w:r>
    </w:p>
    <w:p w14:paraId="23588AAB">
      <w:pPr>
        <w:pStyle w:val="19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t>– «Психолого-педагогическое сопровождение детей ветеранов (участников) специальной военной операции»</w:t>
      </w:r>
    </w:p>
    <w:p w14:paraId="6D2CE268">
      <w:pPr>
        <w:pStyle w:val="19"/>
        <w:ind w:firstLine="709"/>
        <w:jc w:val="both"/>
        <w:rPr>
          <w:rFonts w:ascii="Times New Roman" w:hAnsi="Times New Roman" w:eastAsia="Times New Roman" w:cs="Times New Roman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В условиях реализации обновленного Стандарта одной из форм повышения профессиональных компетенций являются профессиональные конкурсы. Это оптимальная форма представления лучших практик, стимул для профессионально-личностного роста. </w:t>
      </w:r>
    </w:p>
    <w:p w14:paraId="15B484EA">
      <w:pPr>
        <w:pStyle w:val="19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Ежегодно наши педагоги принимают участие в профессиональных конкурсах. </w:t>
      </w:r>
    </w:p>
    <w:p w14:paraId="3808472F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77620EA">
      <w:pPr>
        <w:widowControl w:val="0"/>
        <w:tabs>
          <w:tab w:val="left" w:pos="94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Материально-техническое оснащение – наличие необходимых специальных условий для детей с ОВЗ и инвалидов</w:t>
      </w:r>
    </w:p>
    <w:p w14:paraId="5CCF6F38">
      <w:pPr>
        <w:widowControl w:val="0"/>
        <w:tabs>
          <w:tab w:val="left" w:pos="9498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AC916FB">
      <w:pPr>
        <w:widowControl w:val="0"/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учреждениях проведена оценка соответствия уровня обеспечения доступности для инвалидов, паспортизация объектов с составлением паспорта доступности для инвалидов объектов и предоставляемых на нем услуг в сфере образования. Паспорта оформлены и согласованы в установленном порядке. Планы реализуются в соответствии с утвержденными сроками в условиях предусмотренных бюджетов.</w:t>
      </w:r>
    </w:p>
    <w:p w14:paraId="569507DF">
      <w:pPr>
        <w:widowControl w:val="0"/>
        <w:tabs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образовательных учреждениях Дубовского района осуществляется планомерная работа по созданию здоровьесберегающей среды. В образовательных учреждениях имеется современная материальная, учебно-методическая и кадровая база, позволяющая в полном объеме проводить мероприятия по оздоровлению и сохранению здоровья учащихся и работников. Во всех ОО функционируют психолого-педагогические консилиумы, разработаны комплексные программы по здоровьесбережению; внедряются здоровьсберегающие технологии; организована физкультурно-оздоровительная, спортивно-массовая, профилактическая работа; используется специальное оборудование для организации оздоровительной деятельности; организована система просветительской и методической работы с участниками образовательного процесса по вопросам здорового и безопасного образа жизни.</w:t>
      </w:r>
    </w:p>
    <w:p w14:paraId="476BE08E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продвижение системы образования Дубовского района в решении задач обеспечения доступного и качественного образования детей с ОВЗ, фиксируем ряд объективных проблем:</w:t>
      </w:r>
    </w:p>
    <w:p w14:paraId="5E4CF4E5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дефицит педагогических работников и специалистов сопровождения, обладающих специальными (дефектологическими) компетентностями, необходимыми для обучения и психолого-педагогического сопровождения детей с ОВЗ;</w:t>
      </w:r>
    </w:p>
    <w:p w14:paraId="6C036C7A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 полной мере создана универсальная безбарьерная среда;</w:t>
      </w:r>
    </w:p>
    <w:p w14:paraId="1625B3DF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условий для обучения детей с ОВЗ в учреждениях дополнительного образования (неготовность кадров);</w:t>
      </w:r>
    </w:p>
    <w:p w14:paraId="611B1038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недостаточная включенность детей с ОВЗ в дополнительное образование и внеурочную деятельность;</w:t>
      </w:r>
    </w:p>
    <w:p w14:paraId="43544024">
      <w:pPr>
        <w:pStyle w:val="19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слабое межведомственное взаимодействие, отсутствие нормативно-правовой базы, регулирующей взаимодействие различных ведомств в сопровождении детей с ОВЗ.</w:t>
      </w:r>
    </w:p>
    <w:p w14:paraId="0B9A8C01">
      <w:pPr>
        <w:pStyle w:val="19"/>
        <w:ind w:firstLine="709"/>
        <w:jc w:val="both"/>
        <w:rPr>
          <w:rFonts w:ascii="Times New Roman" w:hAnsi="Times New Roman" w:eastAsia="Times New Roman" w:cs="Times New Roman"/>
          <w:color w:val="FF0000"/>
          <w:spacing w:val="1"/>
          <w:sz w:val="28"/>
          <w:szCs w:val="28"/>
          <w:lang w:eastAsia="ru-RU"/>
        </w:rPr>
      </w:pPr>
    </w:p>
    <w:p w14:paraId="2B6F81FA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Концептуально – целевой компонент модели</w:t>
      </w:r>
    </w:p>
    <w:p w14:paraId="45CF80F2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57BFE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обозначенных проблем разработана муниципальная модель управления развитием инклюзивного образования.</w:t>
      </w:r>
    </w:p>
    <w:p w14:paraId="11A2A882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муниципальной системы образования является создание условий для обеспечения доступного и качественного образования детей, независимо от их индивидуальных особенностей, прежних учебных достижений, психических и физических возможностей, места жительства.</w:t>
      </w:r>
    </w:p>
    <w:p w14:paraId="6CED5463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реализации модели управления развитием инклюзивного образования: построение инклюзивного образовательного пространства для обеспечения доступного и качественного образования детей на основе интеграции общего, дополнительного и среднего профессионального образования обучающихся.</w:t>
      </w:r>
    </w:p>
    <w:p w14:paraId="19B63CDA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цели через решение следующих задач:</w:t>
      </w:r>
    </w:p>
    <w:p w14:paraId="7D214118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разработку нормативной правовой базы для развития инклюзивного образования на муниципальном уровне;</w:t>
      </w:r>
    </w:p>
    <w:p w14:paraId="50F49E5B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универсальную безбарьерную среду с учетом особенностей детей с ОВЗ, обучающихся в ОО;</w:t>
      </w:r>
    </w:p>
    <w:p w14:paraId="1B00DF44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расширение вариативности предоставления образования детям с ОВЗ;</w:t>
      </w:r>
    </w:p>
    <w:p w14:paraId="138E02CC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качественное комплексное психолого-медико-педагогическое сопровождение детей с ОВЗ от раннего дошкольного возраста до получения ими профессионального образования в условиях инклюзивного образования для достижения запланированных образовательных результатов;</w:t>
      </w:r>
    </w:p>
    <w:p w14:paraId="0E88038F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решение проблемы оказания ранней помощи детям дошкольного возраста;</w:t>
      </w:r>
    </w:p>
    <w:p w14:paraId="6B14F522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создание условий для социализации и профессиональной ориентации детей с ОВЗ;</w:t>
      </w:r>
    </w:p>
    <w:p w14:paraId="0ED634DC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систему методического сопровождения инклюзивного образования на муниципальном уровне;</w:t>
      </w:r>
    </w:p>
    <w:p w14:paraId="0A1F690B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повышение уровня профессиональной компетентности руководителей, педагогических работников и специалистов сопровождения образовательных организаций в условиях развития инклюзивного образования;</w:t>
      </w:r>
    </w:p>
    <w:p w14:paraId="3C7537E5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готовность учреждений дополнительного образования работать с детьми с ОВЗ;</w:t>
      </w:r>
    </w:p>
    <w:p w14:paraId="67252808">
      <w:pPr>
        <w:pStyle w:val="1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информационную составляющую в вопросах образования детей с ОВЗ, обеспечивающую становление инклюзивной культуры общества.</w:t>
      </w:r>
    </w:p>
    <w:p w14:paraId="25CE789B">
      <w:pPr>
        <w:pStyle w:val="19"/>
        <w:ind w:firstLine="709"/>
        <w:jc w:val="right"/>
        <w:rPr>
          <w:rFonts w:ascii="Times New Roman" w:hAnsi="Times New Roman" w:cs="Times New Roman"/>
          <w:u w:val="single"/>
        </w:rPr>
      </w:pPr>
    </w:p>
    <w:p w14:paraId="1C7506BB">
      <w:pPr>
        <w:pStyle w:val="19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p w14:paraId="22831339">
      <w:pPr>
        <w:pStyle w:val="19"/>
        <w:ind w:firstLine="709"/>
        <w:jc w:val="right"/>
        <w:rPr>
          <w:rFonts w:ascii="Times New Roman" w:hAnsi="Times New Roman" w:cs="Times New Roman"/>
          <w:u w:val="single"/>
        </w:rPr>
      </w:pPr>
    </w:p>
    <w:p w14:paraId="7AFADFB1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и содержание концептуально-целевого компонента модели</w:t>
      </w:r>
    </w:p>
    <w:p w14:paraId="3518621A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030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4111"/>
        <w:gridCol w:w="3544"/>
        <w:gridCol w:w="1512"/>
      </w:tblGrid>
      <w:tr w14:paraId="79F60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7B4B9874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Уровни управления</w:t>
            </w:r>
          </w:p>
        </w:tc>
        <w:tc>
          <w:tcPr>
            <w:tcW w:w="4111" w:type="dxa"/>
          </w:tcPr>
          <w:p w14:paraId="0E106B34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Муниципальный</w:t>
            </w:r>
          </w:p>
        </w:tc>
        <w:tc>
          <w:tcPr>
            <w:tcW w:w="3544" w:type="dxa"/>
          </w:tcPr>
          <w:p w14:paraId="147057B2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Общеобразовательная организация</w:t>
            </w:r>
          </w:p>
        </w:tc>
        <w:tc>
          <w:tcPr>
            <w:tcW w:w="1512" w:type="dxa"/>
          </w:tcPr>
          <w:p w14:paraId="35D7BA0F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Первичный детский коллектив</w:t>
            </w:r>
          </w:p>
        </w:tc>
      </w:tr>
      <w:tr w14:paraId="488C9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1" w:type="dxa"/>
            <w:gridSpan w:val="4"/>
          </w:tcPr>
          <w:p w14:paraId="6371784E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 обеспечение доступного и качественного образования детей с ОВЗ</w:t>
            </w:r>
          </w:p>
        </w:tc>
      </w:tr>
      <w:tr w14:paraId="7274D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 w:val="restart"/>
            <w:vAlign w:val="center"/>
          </w:tcPr>
          <w:p w14:paraId="3F5D1DD4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</w:tc>
        <w:tc>
          <w:tcPr>
            <w:tcW w:w="9167" w:type="dxa"/>
            <w:gridSpan w:val="3"/>
          </w:tcPr>
          <w:p w14:paraId="0F08E2D6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Преодоление социальных, физиологических и психологических барьеров на пути приобщения обучающихся с ОВЗ к общему образованию, введение его в культуру, приобщение к жизни в социуме</w:t>
            </w:r>
          </w:p>
        </w:tc>
      </w:tr>
      <w:tr w14:paraId="45D0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 w:val="continue"/>
            <w:vAlign w:val="center"/>
          </w:tcPr>
          <w:p w14:paraId="0727A6BC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3E9EF9C2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Организационное, финансово-экономическое и ресурсное обеспечение образовательных организаций, психолого-педагогическое и методическое сопровождение инклюзии</w:t>
            </w:r>
          </w:p>
        </w:tc>
        <w:tc>
          <w:tcPr>
            <w:tcW w:w="3544" w:type="dxa"/>
          </w:tcPr>
          <w:p w14:paraId="79073A91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материально-технических, организационных, кадровых условий для реализации инклюзии, психолого-педагогического сопровождения обучающихся с ОВЗ</w:t>
            </w:r>
          </w:p>
        </w:tc>
        <w:tc>
          <w:tcPr>
            <w:tcW w:w="1512" w:type="dxa"/>
          </w:tcPr>
          <w:p w14:paraId="40D46787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 детском коллективе взаимоуважения, толерантного отношения к детям с ОВЗ, создание условий для самореализации каждого ребенка</w:t>
            </w:r>
          </w:p>
        </w:tc>
      </w:tr>
      <w:tr w14:paraId="44B1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 w:val="restart"/>
            <w:vAlign w:val="center"/>
          </w:tcPr>
          <w:p w14:paraId="457AC7AA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Подходы</w:t>
            </w:r>
          </w:p>
        </w:tc>
        <w:tc>
          <w:tcPr>
            <w:tcW w:w="9167" w:type="dxa"/>
            <w:gridSpan w:val="3"/>
          </w:tcPr>
          <w:p w14:paraId="61808E0E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Системный, социокультурный</w:t>
            </w:r>
          </w:p>
        </w:tc>
      </w:tr>
      <w:tr w14:paraId="733A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 w:val="continue"/>
            <w:vAlign w:val="center"/>
          </w:tcPr>
          <w:p w14:paraId="60B671E1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2"/>
          </w:tcPr>
          <w:p w14:paraId="02056F14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Программно-целевой, проектный, деятельностный, интегративный, вариативный, институционный</w:t>
            </w:r>
          </w:p>
        </w:tc>
        <w:tc>
          <w:tcPr>
            <w:tcW w:w="1512" w:type="dxa"/>
          </w:tcPr>
          <w:p w14:paraId="2591CC39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Индивидуальный, субъектно-ориентированный</w:t>
            </w:r>
          </w:p>
        </w:tc>
      </w:tr>
      <w:tr w14:paraId="3AB03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 w:val="restart"/>
            <w:vAlign w:val="center"/>
          </w:tcPr>
          <w:p w14:paraId="42C4557D">
            <w:pPr>
              <w:pStyle w:val="13"/>
              <w:spacing w:after="0" w:line="240" w:lineRule="auto"/>
              <w:ind w:left="0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Принципы</w:t>
            </w:r>
          </w:p>
        </w:tc>
        <w:tc>
          <w:tcPr>
            <w:tcW w:w="9167" w:type="dxa"/>
            <w:gridSpan w:val="3"/>
          </w:tcPr>
          <w:p w14:paraId="756BB71A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>Социального партнерства и сотрудничества демократизации, преемственности, системности</w:t>
            </w:r>
          </w:p>
        </w:tc>
      </w:tr>
      <w:tr w14:paraId="5E0C9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Merge w:val="continue"/>
          </w:tcPr>
          <w:p w14:paraId="65F5657A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B4BD80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>Сетевой организации, горизонтальных связей, информационной открытости, учет особенностей социума</w:t>
            </w:r>
          </w:p>
        </w:tc>
        <w:tc>
          <w:tcPr>
            <w:tcW w:w="3544" w:type="dxa"/>
          </w:tcPr>
          <w:p w14:paraId="080F0C4B">
            <w:pPr>
              <w:pStyle w:val="13"/>
              <w:spacing w:after="0" w:line="240" w:lineRule="auto"/>
              <w:ind w:left="0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Cs w:val="20"/>
                <w:lang w:eastAsia="ru-RU"/>
              </w:rPr>
              <w:t xml:space="preserve">Командного </w:t>
            </w: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>взаимодействия субъектов, индивидуализации, интеграции, использования ресурсов социума</w:t>
            </w:r>
          </w:p>
        </w:tc>
        <w:tc>
          <w:tcPr>
            <w:tcW w:w="1512" w:type="dxa"/>
          </w:tcPr>
          <w:p w14:paraId="79F72B03">
            <w:pPr>
              <w:widowControl w:val="0"/>
              <w:spacing w:after="0" w:line="240" w:lineRule="auto"/>
              <w:ind w:right="-13"/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0"/>
                <w:lang w:eastAsia="ru-RU"/>
              </w:rPr>
              <w:t>Ценностного и толерантного отношения к детям, субъектност и,  развития позитивных межличностных отношений, приоритет социализации, сотрудничества с семьей</w:t>
            </w:r>
          </w:p>
        </w:tc>
      </w:tr>
    </w:tbl>
    <w:p w14:paraId="1E0B6AA5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BD30AC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Функционально-содержательный компонент модели</w:t>
      </w:r>
    </w:p>
    <w:p w14:paraId="1CDBD656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E9F61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моделью осуществляет Дубовский районный отдел образования.</w:t>
      </w:r>
    </w:p>
    <w:p w14:paraId="1C22AF43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Районные методические объединения педагогов-психологов и классных руководителей, осуществляют методическое сопровождение реализации модели.</w:t>
      </w:r>
    </w:p>
    <w:p w14:paraId="6DB4CE51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Дубовский районный отдел образования совместно с ГБУ РО «ЦРБ» Дубовского района, специалистами ПМПК п. Орловский осуществляет комплексное выявление детей с ограниченными возможностями здоровья и определяет специальные условия для получения образования.</w:t>
      </w:r>
    </w:p>
    <w:p w14:paraId="52AFC377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Дошкольные образовательные учреждения, общеобразовательные учреждения и  учреждения дополнительного образования детей Дубовского района создают для детей с особенностями специальные условия.</w:t>
      </w:r>
    </w:p>
    <w:p w14:paraId="4ED17EBE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управления развития инклюзивного образования на уровне образовательной организации обеспечивается через аналогичные подходы, но с учетом создания специальных условий для обеспечения индивидуальных образовательных маршрутов обучающихся с ОВЗ, предоставления выбора форм получения образования и обучения, реализации образовательных программ, в т.ч. адаптированных</w:t>
      </w:r>
    </w:p>
    <w:p w14:paraId="465B5377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60AB2CEE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Таблица №2</w:t>
      </w:r>
    </w:p>
    <w:p w14:paraId="6C9E8B9A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6271208D">
      <w:pPr>
        <w:pStyle w:val="19"/>
        <w:ind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Структура и содержание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функционально-содержательного компонента модели</w:t>
      </w:r>
    </w:p>
    <w:p w14:paraId="427FD366">
      <w:pPr>
        <w:pStyle w:val="19"/>
        <w:ind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1"/>
        <w:tblW w:w="9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268"/>
        <w:gridCol w:w="2540"/>
        <w:gridCol w:w="3380"/>
      </w:tblGrid>
      <w:tr w14:paraId="5E4B6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526" w:type="dxa"/>
          </w:tcPr>
          <w:p w14:paraId="69C469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Уровни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управления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A7D40">
            <w:pPr>
              <w:pStyle w:val="16"/>
              <w:spacing w:before="1"/>
              <w:ind w:right="23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Муниципальный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416A9">
            <w:pPr>
              <w:pStyle w:val="16"/>
              <w:spacing w:before="1"/>
              <w:ind w:right="188"/>
              <w:jc w:val="center"/>
              <w:rPr>
                <w:b/>
                <w:szCs w:val="22"/>
              </w:rPr>
            </w:pPr>
            <w:r>
              <w:rPr>
                <w:b/>
                <w:spacing w:val="-1"/>
                <w:szCs w:val="22"/>
              </w:rPr>
              <w:t xml:space="preserve">Общеобразовательная </w:t>
            </w:r>
            <w:r>
              <w:rPr>
                <w:b/>
                <w:szCs w:val="22"/>
              </w:rPr>
              <w:t>организация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4E9C8">
            <w:pPr>
              <w:pStyle w:val="16"/>
              <w:spacing w:before="1"/>
              <w:ind w:right="188"/>
              <w:jc w:val="center"/>
              <w:rPr>
                <w:b/>
                <w:szCs w:val="22"/>
              </w:rPr>
            </w:pPr>
            <w:r>
              <w:rPr>
                <w:b/>
                <w:spacing w:val="-1"/>
                <w:szCs w:val="22"/>
              </w:rPr>
              <w:t>Первичный детский коллектив</w:t>
            </w:r>
          </w:p>
        </w:tc>
      </w:tr>
      <w:tr w14:paraId="1AE12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2D8B57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Функции</w:t>
            </w:r>
          </w:p>
        </w:tc>
        <w:tc>
          <w:tcPr>
            <w:tcW w:w="8188" w:type="dxa"/>
            <w:gridSpan w:val="3"/>
          </w:tcPr>
          <w:p w14:paraId="2AA5AB1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 xml:space="preserve">Целеполагания,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стимулирующая, координирующая,</w:t>
            </w:r>
          </w:p>
          <w:p w14:paraId="4A065E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контролирующая, аналитическая</w:t>
            </w:r>
          </w:p>
        </w:tc>
      </w:tr>
      <w:tr w14:paraId="3F82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54771B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8" w:type="dxa"/>
            <w:gridSpan w:val="2"/>
          </w:tcPr>
          <w:p w14:paraId="665412B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Организационная,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информационная, планово-прогностическая</w:t>
            </w:r>
          </w:p>
        </w:tc>
        <w:tc>
          <w:tcPr>
            <w:tcW w:w="3380" w:type="dxa"/>
          </w:tcPr>
          <w:p w14:paraId="29A0F51F">
            <w:pPr>
              <w:widowControl w:val="0"/>
              <w:spacing w:after="0" w:line="240" w:lineRule="auto"/>
              <w:ind w:right="177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Регулятивно - коррекцион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ная, поддерж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ки ребенка и семьи</w:t>
            </w:r>
          </w:p>
        </w:tc>
      </w:tr>
      <w:tr w14:paraId="7FE75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658A0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0"/>
                <w:szCs w:val="20"/>
                <w:lang w:eastAsia="ru-RU"/>
              </w:rPr>
              <w:t xml:space="preserve">Направления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8188" w:type="dxa"/>
            <w:gridSpan w:val="3"/>
          </w:tcPr>
          <w:p w14:paraId="4624139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pacing w:val="-1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Диагностическое, координация взаимодействия; научно-методическое обеспечение профессионального развития педагогов (курсы повышения квалификации, семинары, конференции, открытые сессии)</w:t>
            </w:r>
          </w:p>
        </w:tc>
      </w:tr>
      <w:tr w14:paraId="68B57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 w14:paraId="3FA129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AB4E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Экспертиза опыта, выявление и тиражирование лучших инклюзивных практик (конкурс «Учитель года»)</w:t>
            </w:r>
          </w:p>
        </w:tc>
        <w:tc>
          <w:tcPr>
            <w:tcW w:w="2540" w:type="dxa"/>
          </w:tcPr>
          <w:p w14:paraId="28671DD2">
            <w:pPr>
              <w:widowControl w:val="0"/>
              <w:spacing w:after="0" w:line="240" w:lineRule="auto"/>
              <w:ind w:right="131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Взаимодействие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педагогов и специалистов, психолого-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педагогическое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сопровождение</w:t>
            </w:r>
          </w:p>
        </w:tc>
        <w:tc>
          <w:tcPr>
            <w:tcW w:w="3380" w:type="dxa"/>
          </w:tcPr>
          <w:p w14:paraId="2834A054">
            <w:pPr>
              <w:widowControl w:val="0"/>
              <w:spacing w:after="0" w:line="240" w:lineRule="auto"/>
              <w:ind w:right="160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Социализацияи адаптация, взаимодействие с родителями</w:t>
            </w:r>
          </w:p>
        </w:tc>
      </w:tr>
      <w:tr w14:paraId="05DEC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 w14:paraId="4BCE67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Виды дея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8188" w:type="dxa"/>
            <w:gridSpan w:val="3"/>
          </w:tcPr>
          <w:p w14:paraId="7591CC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Нормативно - правовое обеспечение, проектирование, планирование, анализ</w:t>
            </w:r>
          </w:p>
        </w:tc>
      </w:tr>
      <w:tr w14:paraId="5E8AE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1F14B7E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97A3B">
            <w:pPr>
              <w:pStyle w:val="16"/>
              <w:rPr>
                <w:sz w:val="24"/>
              </w:rPr>
            </w:pPr>
            <w:r>
              <w:rPr>
                <w:sz w:val="24"/>
              </w:rPr>
              <w:t xml:space="preserve">Методическая, </w:t>
            </w:r>
            <w:r>
              <w:rPr>
                <w:spacing w:val="-1"/>
                <w:sz w:val="24"/>
              </w:rPr>
              <w:t>инновационная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B06B6">
            <w:pPr>
              <w:pStyle w:val="16"/>
              <w:rPr>
                <w:sz w:val="24"/>
              </w:rPr>
            </w:pPr>
            <w:r>
              <w:rPr>
                <w:sz w:val="24"/>
              </w:rPr>
              <w:t>Инновационная,ис</w:t>
            </w:r>
            <w:r>
              <w:rPr>
                <w:spacing w:val="-2"/>
                <w:sz w:val="24"/>
              </w:rPr>
              <w:t xml:space="preserve">следовательская, </w:t>
            </w:r>
            <w:r>
              <w:rPr>
                <w:spacing w:val="-1"/>
                <w:sz w:val="24"/>
              </w:rPr>
              <w:t xml:space="preserve">консультационная 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1EFD1">
            <w:pPr>
              <w:pStyle w:val="16"/>
              <w:jc w:val="both"/>
              <w:rPr>
                <w:sz w:val="24"/>
              </w:rPr>
            </w:pPr>
            <w:r>
              <w:rPr>
                <w:sz w:val="24"/>
              </w:rPr>
              <w:t>Учебная, воспитательная, здоровьесбережения</w:t>
            </w:r>
          </w:p>
        </w:tc>
      </w:tr>
    </w:tbl>
    <w:p w14:paraId="00F53A5A">
      <w:pPr>
        <w:pStyle w:val="19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BF23D0">
      <w:pPr>
        <w:pStyle w:val="19"/>
        <w:ind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5. Организационный компонент модели</w:t>
      </w:r>
    </w:p>
    <w:p w14:paraId="0F2CB762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71D64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компонент модели связан с обеспечением выявленных выше условий, а также включает средства их создания, которые представлены в таблице №3. Для этого используются общие формы: совещание, конференция, семинар, проблемная группа; общие методы: педагогическое наблюдение, проблемная ситуация, рефлексия, сравнение, сопоставление, анализ и др. Они применяются на всех уровнях управления развитием муниципальной системы инклюзивного образования. Проектные технологии, кооперативное обучение и др. способствуют конструктивному взаимодействию на всех уровнях управления, позволяют выбрать оптимальный способ деятельности для достижения общих целей и задач.</w:t>
      </w:r>
    </w:p>
    <w:p w14:paraId="4CEF9DF9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8E4888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C0569A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A0FC9F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>Таблица№3.</w:t>
      </w:r>
    </w:p>
    <w:p w14:paraId="357212BE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4F00C2F6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07439087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2D0446FF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7AE24413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71BE39EF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705BCC35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316A653F">
      <w:pPr>
        <w:pStyle w:val="19"/>
        <w:ind w:firstLine="709"/>
        <w:jc w:val="right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6188651D">
      <w:pPr>
        <w:pStyle w:val="1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Структура и содержание организационного компонента модели</w:t>
      </w:r>
    </w:p>
    <w:p w14:paraId="552A5BA8">
      <w:pPr>
        <w:pStyle w:val="1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2"/>
        <w:gridCol w:w="3119"/>
        <w:gridCol w:w="3170"/>
        <w:gridCol w:w="2041"/>
      </w:tblGrid>
      <w:tr w14:paraId="6FD46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 w14:paraId="718AA8A1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Уровни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lang w:eastAsia="ru-RU"/>
              </w:rPr>
              <w:t>управления</w:t>
            </w:r>
          </w:p>
        </w:tc>
        <w:tc>
          <w:tcPr>
            <w:tcW w:w="3261" w:type="dxa"/>
            <w:gridSpan w:val="2"/>
          </w:tcPr>
          <w:p w14:paraId="58DCE20D">
            <w:pPr>
              <w:widowControl w:val="0"/>
              <w:spacing w:after="0" w:line="240" w:lineRule="auto"/>
              <w:ind w:left="113" w:hanging="519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Муниципальный</w:t>
            </w:r>
          </w:p>
        </w:tc>
        <w:tc>
          <w:tcPr>
            <w:tcW w:w="3170" w:type="dxa"/>
          </w:tcPr>
          <w:p w14:paraId="770B2C3B">
            <w:pPr>
              <w:widowControl w:val="0"/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Общеобразовательная организация</w:t>
            </w:r>
          </w:p>
        </w:tc>
        <w:tc>
          <w:tcPr>
            <w:tcW w:w="2041" w:type="dxa"/>
          </w:tcPr>
          <w:p w14:paraId="2F825803">
            <w:pPr>
              <w:widowControl w:val="0"/>
              <w:spacing w:after="0" w:line="240" w:lineRule="auto"/>
              <w:ind w:left="24" w:hanging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Первичный детский коллектив</w:t>
            </w:r>
          </w:p>
        </w:tc>
      </w:tr>
      <w:tr w14:paraId="380CD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4" w:type="dxa"/>
            <w:gridSpan w:val="5"/>
          </w:tcPr>
          <w:p w14:paraId="2FF63FC3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0"/>
                <w:lang w:eastAsia="ru-RU"/>
              </w:rPr>
              <w:t xml:space="preserve">Организационно-педагогические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>условия</w:t>
            </w:r>
          </w:p>
        </w:tc>
      </w:tr>
      <w:tr w14:paraId="7B8F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9714" w:type="dxa"/>
            <w:gridSpan w:val="5"/>
          </w:tcPr>
          <w:p w14:paraId="07FA126F">
            <w:pPr>
              <w:widowControl w:val="0"/>
              <w:numPr>
                <w:ilvl w:val="0"/>
                <w:numId w:val="3"/>
              </w:numPr>
              <w:tabs>
                <w:tab w:val="left" w:pos="3351"/>
              </w:tabs>
              <w:spacing w:after="0" w:line="240" w:lineRule="auto"/>
              <w:ind w:left="238" w:hanging="23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Мониторинг результативности</w:t>
            </w:r>
          </w:p>
          <w:p w14:paraId="65629061">
            <w:pPr>
              <w:widowControl w:val="0"/>
              <w:numPr>
                <w:ilvl w:val="0"/>
                <w:numId w:val="3"/>
              </w:numPr>
              <w:tabs>
                <w:tab w:val="left" w:pos="3212"/>
              </w:tabs>
              <w:spacing w:after="0" w:line="240" w:lineRule="auto"/>
              <w:ind w:left="238" w:hanging="23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Многоуровневое проектирование</w:t>
            </w:r>
          </w:p>
          <w:p w14:paraId="36C49F7E">
            <w:pPr>
              <w:widowControl w:val="0"/>
              <w:numPr>
                <w:ilvl w:val="0"/>
                <w:numId w:val="3"/>
              </w:numPr>
              <w:tabs>
                <w:tab w:val="left" w:pos="1865"/>
              </w:tabs>
              <w:spacing w:after="0" w:line="240" w:lineRule="auto"/>
              <w:ind w:left="238" w:hanging="23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Непрерывная подготовка педагогов к работе в условиях ИО</w:t>
            </w:r>
          </w:p>
          <w:p w14:paraId="6069C8AF">
            <w:pPr>
              <w:widowControl w:val="0"/>
              <w:numPr>
                <w:ilvl w:val="0"/>
                <w:numId w:val="3"/>
              </w:numPr>
              <w:tabs>
                <w:tab w:val="left" w:pos="3135"/>
              </w:tabs>
              <w:spacing w:after="0" w:line="240" w:lineRule="auto"/>
              <w:ind w:left="238" w:hanging="23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Научно-методическое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обеспечение</w:t>
            </w:r>
          </w:p>
          <w:p w14:paraId="18906B44">
            <w:pPr>
              <w:widowControl w:val="0"/>
              <w:numPr>
                <w:ilvl w:val="0"/>
                <w:numId w:val="3"/>
              </w:numPr>
              <w:tabs>
                <w:tab w:val="left" w:pos="3286"/>
              </w:tabs>
              <w:spacing w:after="0" w:line="240" w:lineRule="auto"/>
              <w:ind w:left="238" w:hanging="238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Взаимодействие и координация</w:t>
            </w:r>
          </w:p>
        </w:tc>
      </w:tr>
      <w:tr w14:paraId="56DD5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4" w:type="dxa"/>
            <w:gridSpan w:val="5"/>
          </w:tcPr>
          <w:p w14:paraId="7D5FE83F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>Организационно-педагогические средства</w:t>
            </w:r>
          </w:p>
        </w:tc>
      </w:tr>
      <w:tr w14:paraId="40728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4" w:type="dxa"/>
            <w:gridSpan w:val="5"/>
          </w:tcPr>
          <w:p w14:paraId="795B1BA4">
            <w:pPr>
              <w:pStyle w:val="1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>Совещание, конференция, семинар, проблемная группа</w:t>
            </w:r>
          </w:p>
        </w:tc>
      </w:tr>
      <w:tr w14:paraId="1E034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Align w:val="center"/>
          </w:tcPr>
          <w:p w14:paraId="392E0296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Формы</w:t>
            </w:r>
          </w:p>
        </w:tc>
        <w:tc>
          <w:tcPr>
            <w:tcW w:w="3119" w:type="dxa"/>
          </w:tcPr>
          <w:p w14:paraId="6E9AEF5D">
            <w:pPr>
              <w:widowControl w:val="0"/>
              <w:spacing w:after="0" w:line="240" w:lineRule="auto"/>
              <w:ind w:right="1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Мастер-класс, педагогическая мастерская, диспут, банк лучших инклюзивных практик</w:t>
            </w:r>
          </w:p>
        </w:tc>
        <w:tc>
          <w:tcPr>
            <w:tcW w:w="3170" w:type="dxa"/>
          </w:tcPr>
          <w:p w14:paraId="203F0D9E">
            <w:pPr>
              <w:widowControl w:val="0"/>
              <w:spacing w:after="0" w:line="240" w:lineRule="auto"/>
              <w:ind w:left="-16" w:right="13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Педсовет, собрание, методическое объединение, демонстрация позитивных инклюзивных практик, дискуссия</w:t>
            </w:r>
          </w:p>
        </w:tc>
        <w:tc>
          <w:tcPr>
            <w:tcW w:w="2041" w:type="dxa"/>
          </w:tcPr>
          <w:p w14:paraId="65E0EE2B">
            <w:pPr>
              <w:widowControl w:val="0"/>
              <w:spacing w:after="0" w:line="240" w:lineRule="auto"/>
              <w:ind w:right="15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Заседание малого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0"/>
                <w:lang w:eastAsia="ru-RU"/>
              </w:rPr>
              <w:t xml:space="preserve">педколлектива,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дивидуальная консультация, родительское собрание</w:t>
            </w:r>
            <w:r>
              <w:rPr>
                <w:rFonts w:ascii="Times New Roman" w:hAnsi="Times New Roman" w:eastAsia="Times New Roman" w:cs="Times New Roman"/>
                <w:color w:val="000000"/>
                <w:spacing w:val="-57"/>
                <w:sz w:val="24"/>
                <w:szCs w:val="20"/>
                <w:lang w:eastAsia="ru-RU"/>
              </w:rPr>
              <w:t xml:space="preserve"> 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дискуссия</w:t>
            </w:r>
          </w:p>
        </w:tc>
      </w:tr>
      <w:tr w14:paraId="2CDF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restart"/>
            <w:vAlign w:val="center"/>
          </w:tcPr>
          <w:p w14:paraId="214F7125">
            <w:pPr>
              <w:pStyle w:val="13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Методы</w:t>
            </w:r>
          </w:p>
        </w:tc>
        <w:tc>
          <w:tcPr>
            <w:tcW w:w="8330" w:type="dxa"/>
            <w:gridSpan w:val="3"/>
          </w:tcPr>
          <w:p w14:paraId="39762D76">
            <w:pPr>
              <w:widowControl w:val="0"/>
              <w:spacing w:after="0" w:line="240" w:lineRule="auto"/>
              <w:ind w:left="76" w:right="156" w:hanging="6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>Сравнение, сопоставление, анализ, рефлексия</w:t>
            </w:r>
          </w:p>
        </w:tc>
      </w:tr>
      <w:tr w14:paraId="0A9D8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41E41195">
            <w:pPr>
              <w:pStyle w:val="13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14:paraId="4BDA73DF">
            <w:pPr>
              <w:widowControl w:val="0"/>
              <w:spacing w:after="0" w:line="240" w:lineRule="auto"/>
              <w:ind w:right="33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Регламентирование,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нормирование</w:t>
            </w:r>
          </w:p>
        </w:tc>
        <w:tc>
          <w:tcPr>
            <w:tcW w:w="3170" w:type="dxa"/>
          </w:tcPr>
          <w:p w14:paraId="3CC5B03E">
            <w:pPr>
              <w:widowControl w:val="0"/>
              <w:spacing w:after="0" w:line="240" w:lineRule="auto"/>
              <w:ind w:right="15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Мотивация,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организационных изменений, контроль</w:t>
            </w:r>
          </w:p>
        </w:tc>
        <w:tc>
          <w:tcPr>
            <w:tcW w:w="2041" w:type="dxa"/>
          </w:tcPr>
          <w:p w14:paraId="559EF8E0">
            <w:pPr>
              <w:widowControl w:val="0"/>
              <w:spacing w:after="0" w:line="240" w:lineRule="auto"/>
              <w:ind w:right="-141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Контроль, инструк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тирование</w:t>
            </w:r>
          </w:p>
        </w:tc>
      </w:tr>
      <w:tr w14:paraId="13BD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restart"/>
            <w:vAlign w:val="center"/>
          </w:tcPr>
          <w:p w14:paraId="683C288D">
            <w:pPr>
              <w:pStyle w:val="13"/>
              <w:spacing w:after="0" w:line="240" w:lineRule="auto"/>
              <w:ind w:lef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3"/>
                <w:sz w:val="20"/>
                <w:szCs w:val="20"/>
                <w:lang w:eastAsia="ru-RU"/>
              </w:rPr>
              <w:t>Техно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логии</w:t>
            </w:r>
          </w:p>
        </w:tc>
        <w:tc>
          <w:tcPr>
            <w:tcW w:w="8330" w:type="dxa"/>
            <w:gridSpan w:val="3"/>
          </w:tcPr>
          <w:p w14:paraId="612EE16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>Проектные технологии, кооперативное обучение</w:t>
            </w:r>
          </w:p>
          <w:p w14:paraId="3E6687E0">
            <w:pPr>
              <w:widowControl w:val="0"/>
              <w:spacing w:after="0" w:line="240" w:lineRule="auto"/>
              <w:ind w:left="76" w:right="156" w:hanging="6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  <w:t>(образовательное сотрудничество)</w:t>
            </w:r>
          </w:p>
        </w:tc>
      </w:tr>
      <w:tr w14:paraId="47DD0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  <w:vMerge w:val="continue"/>
          </w:tcPr>
          <w:p w14:paraId="310F92D6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119" w:type="dxa"/>
          </w:tcPr>
          <w:p w14:paraId="01F2A73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Принятие управленческих решений, обеспечение инновационного процесса, анализ опыта, проблем и ресурсов</w:t>
            </w:r>
          </w:p>
        </w:tc>
        <w:tc>
          <w:tcPr>
            <w:tcW w:w="3170" w:type="dxa"/>
          </w:tcPr>
          <w:p w14:paraId="0D51258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Междисциплинар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ного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взаимодействия, поддержки педагогических инициатив</w:t>
            </w:r>
          </w:p>
        </w:tc>
        <w:tc>
          <w:tcPr>
            <w:tcW w:w="2041" w:type="dxa"/>
          </w:tcPr>
          <w:p w14:paraId="71DDB7A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 xml:space="preserve">Субъектно-ориентированные, 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дифференцирован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0"/>
                <w:lang w:eastAsia="ru-RU"/>
              </w:rPr>
              <w:t>ного обучения, информационные</w:t>
            </w:r>
          </w:p>
        </w:tc>
      </w:tr>
    </w:tbl>
    <w:p w14:paraId="0FB73BDD">
      <w:pPr>
        <w:pStyle w:val="19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14:paraId="1F74F6CA">
      <w:pPr>
        <w:pStyle w:val="19"/>
        <w:ind w:firstLine="709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Условиями многоуровневого управления развитием муниципальной системы инклюзивного образования являются </w:t>
      </w:r>
      <w:r>
        <w:rPr>
          <w:rFonts w:ascii="Times New Roman" w:hAnsi="Times New Roman" w:cs="Times New Roman"/>
          <w:b/>
          <w:i/>
          <w:sz w:val="28"/>
          <w:lang w:eastAsia="ru-RU"/>
        </w:rPr>
        <w:t xml:space="preserve">мониторинг управления развитием инклюзивных процессов на муниципальном уровне, в образовательной организации и первичном коллективе, позволяющий отследить: </w:t>
      </w:r>
    </w:p>
    <w:p w14:paraId="629285AC">
      <w:pPr>
        <w:pStyle w:val="19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положительную и отрицательную динамику инклюзивных процессов, выявить актуальные проблемы; </w:t>
      </w:r>
    </w:p>
    <w:p w14:paraId="73A20186">
      <w:pPr>
        <w:pStyle w:val="19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проектирование в процессе совместной деятельности субъектов муниципального уровня, решающее задачи построения муниципального инклюзивного образования; </w:t>
      </w:r>
    </w:p>
    <w:p w14:paraId="38418D60">
      <w:pPr>
        <w:pStyle w:val="19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непрерывную подготовку педагогических кадров, обеспечивающую подготовленность педагогов к решению новых профессиональных задач; </w:t>
      </w:r>
    </w:p>
    <w:p w14:paraId="56029E62">
      <w:pPr>
        <w:pStyle w:val="19"/>
        <w:ind w:firstLine="709"/>
        <w:jc w:val="both"/>
        <w:rPr>
          <w:rFonts w:ascii="Times New Roman" w:hAnsi="Times New Roman" w:cs="Times New Roman"/>
          <w:spacing w:val="1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научно - методическое обеспечение, способствующее профессиональному развитию и саморазвитию педагогов и педагогических коллективовобразовательныхорганизаций;</w:t>
      </w:r>
    </w:p>
    <w:p w14:paraId="5EF82100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взаимодействие и координацию субъектов инклюзивного образования, обеспечивающие согласованность развития инклюзивных процессов на всех уровнях управления в муниципальной системе образования.</w:t>
      </w:r>
    </w:p>
    <w:p w14:paraId="4086EF3A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4608F8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6.Аналитико-результативный компонент</w:t>
      </w:r>
    </w:p>
    <w:p w14:paraId="66295969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6B87A3">
      <w:pPr>
        <w:pStyle w:val="19"/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нашей муниципальной модели инклюзивного образования мы можем увидеть через достижение планируемых результатов. </w:t>
      </w:r>
    </w:p>
    <w:p w14:paraId="16173CA2">
      <w:pPr>
        <w:pStyle w:val="19"/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0546D8E3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14:paraId="522807F7">
      <w:pPr>
        <w:pStyle w:val="1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8E07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Разработаны модели инклюзивного образования в 100% образовательных организаций Дубовского района;</w:t>
      </w:r>
    </w:p>
    <w:p w14:paraId="0B859D83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- 100 % образовательных организаций готовы к реализации инклюзивного образования (организация образовательного процесса, психологическая готовность администрации и работников учреждения, учебно-методическое обеспечение, информационное обеспечение, финансовое обеспечение);</w:t>
      </w:r>
    </w:p>
    <w:p w14:paraId="2513755E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- 100 % педагогических работников готовы к работе в условиях инклюзивного образования (готовность педагогов к работе в условиях инклюзивного образования, оценка и выявление затруднений и профессиональных проблем педагогов по вопросам инклюзивного образования, целенаправленное системное планирование и прохождение курсов повышения квалификации по выявленным профессиональным затруднениям), то есть персонифицированный заказ;</w:t>
      </w:r>
    </w:p>
    <w:p w14:paraId="48F79776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 алгоритм межведомственного взаимодействия с учреждениями, осуществляющими психолого-педагогическое, медико-социальное сопровождение и ресурсное обеспечение образования ребенка с ОВЗ;</w:t>
      </w:r>
    </w:p>
    <w:p w14:paraId="4313EC93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Реализуется технология ранней помощи по организации услуг ранней помощи детям и их семьям в рамках формирования системы комплексной реабилитации и абилитации инвалидов и детей-инвалидов;</w:t>
      </w:r>
    </w:p>
    <w:p w14:paraId="200CA9A4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Запланированы и организованы мероприятия муниципального уровня и уровня образовательных организаций и их партнеров, направленные на формирование инклюзивной культуры населения, в том числе через средства массовой информации.</w:t>
      </w:r>
    </w:p>
    <w:p w14:paraId="5F165A72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планируемых результатов мы увидим через достижение целевых показателей.</w:t>
      </w:r>
    </w:p>
    <w:p w14:paraId="52974EB4">
      <w:pPr>
        <w:pStyle w:val="1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показатели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DCC4AFF">
      <w:pPr>
        <w:pStyle w:val="1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87C8E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муниципальных образовательных организаций, в которых создана универсальная безбарьерная среда;</w:t>
      </w:r>
    </w:p>
    <w:p w14:paraId="11F1B2C3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детей с ОВЗ, обучающихся совместно с нормально развивающимися сверстниками в инклюзивных условиях в общеобразовательных организациях, от общего числа обучающихся с ОВЗ;</w:t>
      </w:r>
    </w:p>
    <w:p w14:paraId="789DB7B9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детей с ОВЗ, вовлеченных в систему дополнительного образования детей;</w:t>
      </w:r>
    </w:p>
    <w:p w14:paraId="45D1FDFF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детей с ОВЗ, обучающихся по основным и дополнительным общеобразовательным программам с применением дистанционных образовательных технологий;</w:t>
      </w:r>
    </w:p>
    <w:p w14:paraId="65816B68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детей с ОВЗ, принявших участие в мероприятиях по профессиональной ориентации;</w:t>
      </w:r>
    </w:p>
    <w:p w14:paraId="279358DC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реализованных мероприятий по профессиональной ориентации с участием детей с ОВЗ;</w:t>
      </w:r>
    </w:p>
    <w:p w14:paraId="146480EF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руководителей, педагогических работников и специалистов образовательных организаций, освоивших программы повышения квалификации и профессиональной переподготовки по проблемам инклюзивного образования;</w:t>
      </w:r>
    </w:p>
    <w:p w14:paraId="4D70E083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волонтеров из числа нормально развивающихся сверстников детей с ОВЗ, вовлеченных в организацию и проведение мероприятий разного уровня и направленности (праздников, творческих мастерских, спортивных состязаний, конкурсов талантов, фестивалей и других мероприятий) с участием детей с ОВЗ;</w:t>
      </w:r>
    </w:p>
    <w:p w14:paraId="43EC5C7F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детей с ОВЗ, охваченных ранней помощью, от общего числа детей с ОВЗ в возрасте от 0 до 3 лет;</w:t>
      </w:r>
    </w:p>
    <w:p w14:paraId="5B890AF5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специалистов, осуществляющих обеспечение своевременной коррекционной помощью детей с ОВЗ в возрасте от 0 до 3 лет;</w:t>
      </w:r>
    </w:p>
    <w:p w14:paraId="1C2B561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общественных организаций и родительских организаций, принявших участие в решении вопросов развития инклюзивного образования;</w:t>
      </w:r>
    </w:p>
    <w:p w14:paraId="653B8DA7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освещенных в средствах массовой информации практик и мероприятий инклюзивной направленности;</w:t>
      </w:r>
    </w:p>
    <w:p w14:paraId="0195ACD8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реализованных социальных проектов, акций (в том числе межведомственного характера), направленных на включение детей с ОВЗ и их семей в культурно-образовательное пространство Дубовского района.</w:t>
      </w:r>
    </w:p>
    <w:p w14:paraId="141B1D0D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муниципальная модель инклюзивного образования выделяет ключевую мысль: происходит индивидуализация образования для каждого ребенка с ограниченными возможностями здоровья с особенностями в развитии.</w:t>
      </w:r>
    </w:p>
    <w:p w14:paraId="04DC25D3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</w:p>
    <w:p w14:paraId="349F3467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проблемных зон при функционировании (внедрении) инклюзивных практик в общеобразовательных организациях</w:t>
      </w:r>
    </w:p>
    <w:p w14:paraId="741AA742">
      <w:pPr>
        <w:pStyle w:val="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B91EF2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выделить трудности, с которыми столкнулись общеобразовательные организации, при реализации инклюзивных практик: </w:t>
      </w:r>
    </w:p>
    <w:p w14:paraId="4E79D9C6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-дефицит высокопрофессиональных кадров, которые знакомы с основными принципами инклюзии, готовы обучаться и повышать уровень своей компетентности в вопросах образования детей с разными образовательными потребностями; </w:t>
      </w:r>
    </w:p>
    <w:p w14:paraId="5EEED7D2">
      <w:pPr>
        <w:pStyle w:val="1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-недостаточное понимание родителями важности сотрудничества с образовательной организацией в вопросах обучения и воспитания детей с особыми образовательными потребностями.</w:t>
      </w:r>
    </w:p>
    <w:sectPr>
      <w:pgSz w:w="11906" w:h="16838"/>
      <w:pgMar w:top="851" w:right="707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4D0A8B"/>
    <w:multiLevelType w:val="multilevel"/>
    <w:tmpl w:val="104D0A8B"/>
    <w:lvl w:ilvl="0" w:tentative="0">
      <w:start w:val="1"/>
      <w:numFmt w:val="decimal"/>
      <w:lvlText w:val="%1."/>
      <w:lvlJc w:val="left"/>
      <w:pPr>
        <w:ind w:left="3350" w:hanging="240"/>
        <w:jc w:val="right"/>
      </w:pPr>
      <w:rPr>
        <w:rFonts w:ascii="Times New Roman" w:hAnsi="Times New Roman"/>
        <w:sz w:val="24"/>
      </w:rPr>
    </w:lvl>
    <w:lvl w:ilvl="1" w:tentative="0">
      <w:start w:val="0"/>
      <w:numFmt w:val="bullet"/>
      <w:lvlText w:val="•"/>
      <w:lvlJc w:val="left"/>
      <w:pPr>
        <w:ind w:left="3980" w:hanging="240"/>
      </w:pPr>
    </w:lvl>
    <w:lvl w:ilvl="2" w:tentative="0">
      <w:start w:val="0"/>
      <w:numFmt w:val="bullet"/>
      <w:lvlText w:val="•"/>
      <w:lvlJc w:val="left"/>
      <w:pPr>
        <w:ind w:left="4600" w:hanging="240"/>
      </w:pPr>
    </w:lvl>
    <w:lvl w:ilvl="3" w:tentative="0">
      <w:start w:val="0"/>
      <w:numFmt w:val="bullet"/>
      <w:lvlText w:val="•"/>
      <w:lvlJc w:val="left"/>
      <w:pPr>
        <w:ind w:left="5220" w:hanging="240"/>
      </w:pPr>
    </w:lvl>
    <w:lvl w:ilvl="4" w:tentative="0">
      <w:start w:val="0"/>
      <w:numFmt w:val="bullet"/>
      <w:lvlText w:val="•"/>
      <w:lvlJc w:val="left"/>
      <w:pPr>
        <w:ind w:left="5840" w:hanging="240"/>
      </w:pPr>
    </w:lvl>
    <w:lvl w:ilvl="5" w:tentative="0">
      <w:start w:val="0"/>
      <w:numFmt w:val="bullet"/>
      <w:lvlText w:val="•"/>
      <w:lvlJc w:val="left"/>
      <w:pPr>
        <w:ind w:left="6460" w:hanging="240"/>
      </w:pPr>
    </w:lvl>
    <w:lvl w:ilvl="6" w:tentative="0">
      <w:start w:val="0"/>
      <w:numFmt w:val="bullet"/>
      <w:lvlText w:val="•"/>
      <w:lvlJc w:val="left"/>
      <w:pPr>
        <w:ind w:left="7080" w:hanging="240"/>
      </w:pPr>
    </w:lvl>
    <w:lvl w:ilvl="7" w:tentative="0">
      <w:start w:val="0"/>
      <w:numFmt w:val="bullet"/>
      <w:lvlText w:val="•"/>
      <w:lvlJc w:val="left"/>
      <w:pPr>
        <w:ind w:left="7700" w:hanging="240"/>
      </w:pPr>
    </w:lvl>
    <w:lvl w:ilvl="8" w:tentative="0">
      <w:start w:val="0"/>
      <w:numFmt w:val="bullet"/>
      <w:lvlText w:val="•"/>
      <w:lvlJc w:val="left"/>
      <w:pPr>
        <w:ind w:left="8320" w:hanging="240"/>
      </w:pPr>
    </w:lvl>
  </w:abstractNum>
  <w:abstractNum w:abstractNumId="1">
    <w:nsid w:val="44025005"/>
    <w:multiLevelType w:val="multilevel"/>
    <w:tmpl w:val="440250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5D610AB7"/>
    <w:multiLevelType w:val="multilevel"/>
    <w:tmpl w:val="5D610AB7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944"/>
    <w:rsid w:val="00025ED4"/>
    <w:rsid w:val="00096A08"/>
    <w:rsid w:val="000D5305"/>
    <w:rsid w:val="00153E4F"/>
    <w:rsid w:val="001B54A6"/>
    <w:rsid w:val="001B7902"/>
    <w:rsid w:val="001D130E"/>
    <w:rsid w:val="001D5DB0"/>
    <w:rsid w:val="001F0759"/>
    <w:rsid w:val="00241CA8"/>
    <w:rsid w:val="00253C76"/>
    <w:rsid w:val="00263698"/>
    <w:rsid w:val="00272563"/>
    <w:rsid w:val="00284BAF"/>
    <w:rsid w:val="00284FA9"/>
    <w:rsid w:val="002910AF"/>
    <w:rsid w:val="002A2710"/>
    <w:rsid w:val="002C370D"/>
    <w:rsid w:val="002D18FD"/>
    <w:rsid w:val="003145A9"/>
    <w:rsid w:val="003526C1"/>
    <w:rsid w:val="0035685B"/>
    <w:rsid w:val="003A2B96"/>
    <w:rsid w:val="003B66DB"/>
    <w:rsid w:val="003C3B1E"/>
    <w:rsid w:val="003C5134"/>
    <w:rsid w:val="003F4CFA"/>
    <w:rsid w:val="003F5E79"/>
    <w:rsid w:val="004141D4"/>
    <w:rsid w:val="00420B7E"/>
    <w:rsid w:val="00421F9C"/>
    <w:rsid w:val="00431B16"/>
    <w:rsid w:val="00445641"/>
    <w:rsid w:val="004969BF"/>
    <w:rsid w:val="004A29C9"/>
    <w:rsid w:val="004C0637"/>
    <w:rsid w:val="004C0935"/>
    <w:rsid w:val="004E710D"/>
    <w:rsid w:val="00516DFC"/>
    <w:rsid w:val="005306E1"/>
    <w:rsid w:val="00543A04"/>
    <w:rsid w:val="005738CA"/>
    <w:rsid w:val="0057565F"/>
    <w:rsid w:val="00581D46"/>
    <w:rsid w:val="005D3DBF"/>
    <w:rsid w:val="005F30BF"/>
    <w:rsid w:val="006032A9"/>
    <w:rsid w:val="00607D7B"/>
    <w:rsid w:val="00614B3D"/>
    <w:rsid w:val="00647A1F"/>
    <w:rsid w:val="00656DEC"/>
    <w:rsid w:val="006619BA"/>
    <w:rsid w:val="00677987"/>
    <w:rsid w:val="006D0542"/>
    <w:rsid w:val="006D37A3"/>
    <w:rsid w:val="00706F55"/>
    <w:rsid w:val="00726E43"/>
    <w:rsid w:val="0073173C"/>
    <w:rsid w:val="00763997"/>
    <w:rsid w:val="00775330"/>
    <w:rsid w:val="007920BF"/>
    <w:rsid w:val="00796887"/>
    <w:rsid w:val="007B5DFC"/>
    <w:rsid w:val="007C6505"/>
    <w:rsid w:val="007D6D41"/>
    <w:rsid w:val="00803D3D"/>
    <w:rsid w:val="00807C2E"/>
    <w:rsid w:val="008137B8"/>
    <w:rsid w:val="00841025"/>
    <w:rsid w:val="00875E8C"/>
    <w:rsid w:val="008B225E"/>
    <w:rsid w:val="008B2BB9"/>
    <w:rsid w:val="00906DE4"/>
    <w:rsid w:val="00912DF8"/>
    <w:rsid w:val="00934F4A"/>
    <w:rsid w:val="00941C3D"/>
    <w:rsid w:val="00972847"/>
    <w:rsid w:val="00975D9D"/>
    <w:rsid w:val="00992322"/>
    <w:rsid w:val="009F379C"/>
    <w:rsid w:val="009F4FBC"/>
    <w:rsid w:val="00A01CE2"/>
    <w:rsid w:val="00A62EBB"/>
    <w:rsid w:val="00A65CB6"/>
    <w:rsid w:val="00A876A3"/>
    <w:rsid w:val="00A93B64"/>
    <w:rsid w:val="00AB5806"/>
    <w:rsid w:val="00AD6CF6"/>
    <w:rsid w:val="00AE5313"/>
    <w:rsid w:val="00AE682E"/>
    <w:rsid w:val="00AF33F0"/>
    <w:rsid w:val="00AF4EEC"/>
    <w:rsid w:val="00B070BB"/>
    <w:rsid w:val="00B345EA"/>
    <w:rsid w:val="00B47D73"/>
    <w:rsid w:val="00B73309"/>
    <w:rsid w:val="00BD0929"/>
    <w:rsid w:val="00BD5944"/>
    <w:rsid w:val="00C0034E"/>
    <w:rsid w:val="00C02DD4"/>
    <w:rsid w:val="00C0555B"/>
    <w:rsid w:val="00C213C0"/>
    <w:rsid w:val="00C30F92"/>
    <w:rsid w:val="00C40E88"/>
    <w:rsid w:val="00C64E65"/>
    <w:rsid w:val="00C8206A"/>
    <w:rsid w:val="00CA5D9D"/>
    <w:rsid w:val="00CD73C5"/>
    <w:rsid w:val="00CE35DA"/>
    <w:rsid w:val="00CF1572"/>
    <w:rsid w:val="00D02E39"/>
    <w:rsid w:val="00D07DBE"/>
    <w:rsid w:val="00D12C63"/>
    <w:rsid w:val="00D525D8"/>
    <w:rsid w:val="00D66864"/>
    <w:rsid w:val="00D9024B"/>
    <w:rsid w:val="00D90267"/>
    <w:rsid w:val="00D94F20"/>
    <w:rsid w:val="00DA16D9"/>
    <w:rsid w:val="00DD252B"/>
    <w:rsid w:val="00DD5F59"/>
    <w:rsid w:val="00DE62E2"/>
    <w:rsid w:val="00DF29F0"/>
    <w:rsid w:val="00E07992"/>
    <w:rsid w:val="00E16083"/>
    <w:rsid w:val="00E2796F"/>
    <w:rsid w:val="00E36AF1"/>
    <w:rsid w:val="00E50403"/>
    <w:rsid w:val="00E549E1"/>
    <w:rsid w:val="00E66E5C"/>
    <w:rsid w:val="00E7293F"/>
    <w:rsid w:val="00E76D7E"/>
    <w:rsid w:val="00E92CE3"/>
    <w:rsid w:val="00EA09C7"/>
    <w:rsid w:val="00EA3B0E"/>
    <w:rsid w:val="00EC2870"/>
    <w:rsid w:val="00EF1AC4"/>
    <w:rsid w:val="00EF274E"/>
    <w:rsid w:val="00F061CD"/>
    <w:rsid w:val="00F148D8"/>
    <w:rsid w:val="00F14D2A"/>
    <w:rsid w:val="00F14FA7"/>
    <w:rsid w:val="00F15705"/>
    <w:rsid w:val="00F53951"/>
    <w:rsid w:val="00F57526"/>
    <w:rsid w:val="00F663A3"/>
    <w:rsid w:val="00F66ACA"/>
    <w:rsid w:val="00F7686E"/>
    <w:rsid w:val="00F93F94"/>
    <w:rsid w:val="00FC6D05"/>
    <w:rsid w:val="7CC266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18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2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toc 4"/>
    <w:basedOn w:val="1"/>
    <w:next w:val="1"/>
    <w:link w:val="17"/>
    <w:autoRedefine/>
    <w:semiHidden/>
    <w:unhideWhenUsed/>
    <w:qFormat/>
    <w:uiPriority w:val="39"/>
    <w:pPr>
      <w:spacing w:after="100"/>
      <w:ind w:left="660"/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futurismarkdown-listitem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Основной текст_"/>
    <w:basedOn w:val="4"/>
    <w:link w:val="15"/>
    <w:qFormat/>
    <w:uiPriority w:val="0"/>
    <w:rPr>
      <w:rFonts w:ascii="Times New Roman" w:hAnsi="Times New Roman" w:eastAsia="Times New Roman" w:cs="Times New Roman"/>
      <w:sz w:val="28"/>
      <w:szCs w:val="28"/>
    </w:rPr>
  </w:style>
  <w:style w:type="paragraph" w:customStyle="1" w:styleId="15">
    <w:name w:val="Основной текст1"/>
    <w:basedOn w:val="1"/>
    <w:link w:val="14"/>
    <w:qFormat/>
    <w:uiPriority w:val="0"/>
    <w:pPr>
      <w:widowControl w:val="0"/>
      <w:spacing w:after="0" w:line="240" w:lineRule="auto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customStyle="1" w:styleId="16">
    <w:name w:val="Table Paragraph"/>
    <w:basedOn w:val="1"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color w:val="000000"/>
      <w:szCs w:val="20"/>
      <w:lang w:eastAsia="ru-RU"/>
    </w:rPr>
  </w:style>
  <w:style w:type="character" w:customStyle="1" w:styleId="17">
    <w:name w:val="Оглавление 4 Знак"/>
    <w:link w:val="9"/>
    <w:semiHidden/>
    <w:uiPriority w:val="39"/>
  </w:style>
  <w:style w:type="character" w:customStyle="1" w:styleId="18">
    <w:name w:val="Заголовок 2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0">
    <w:name w:val="Заголовок 4 Знак"/>
    <w:basedOn w:val="4"/>
    <w:link w:val="3"/>
    <w:semiHidden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customStyle="1" w:styleId="21">
    <w:name w:val="Текст выноски Знак"/>
    <w:basedOn w:val="4"/>
    <w:link w:val="8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3944</Words>
  <Characters>22486</Characters>
  <Lines>187</Lines>
  <Paragraphs>52</Paragraphs>
  <TotalTime>149</TotalTime>
  <ScaleCrop>false</ScaleCrop>
  <LinksUpToDate>false</LinksUpToDate>
  <CharactersWithSpaces>26378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2025-07-31T10:54:00Z</dcterms:created>
  <dc:creator>RePack by Diakov</dc:creator>
  <cp:lastModifiedBy>User</cp:lastModifiedBy>
  <cp:lastPrinted>2025-07-31T10:54:00Z</cp:lastPrinted>
  <dcterms:modified xsi:type="dcterms:W3CDTF">2026-01-30T09:59:16Z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B84DEE7146C54FF6B3D58FE7FBF5746D_13</vt:lpwstr>
  </property>
</Properties>
</file>